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1749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749425" cy="493395"/>
                    </a:xfrm>
                    <a:prstGeom prst="rect">
                      <a:avLst/>
                    </a:prstGeom>
                  </pic:spPr>
                </pic:pic>
              </a:graphicData>
            </a:graphic>
          </wp:inline>
        </w:drawing>
      </w:r>
    </w:p>
    <w:p>
      <w:pPr>
        <w:pStyle w:val="Normal"/>
        <w:bidi w:val="0"/>
        <w:spacing w:lineRule="auto" w:line="240" w:before="0" w:after="202"/>
        <w:ind w:left="-58" w:right="0" w:hanging="0"/>
        <w:jc w:val="center"/>
        <w:rPr/>
      </w:pPr>
      <w:r>
        <w:rPr>
          <w:sz w:val="26"/>
          <w:szCs w:val="26"/>
        </w:rPr>
        <w:t>County Community College</w:t>
        <w:br/>
        <w:t xml:space="preserve">Michael J. Grant Campus </w:t>
      </w:r>
    </w:p>
    <w:p>
      <w:pPr>
        <w:pStyle w:val="Normal"/>
        <w:jc w:val="center"/>
        <w:rPr/>
      </w:pPr>
      <w:r>
        <w:rPr>
          <w:sz w:val="48"/>
          <w:szCs w:val="48"/>
        </w:rPr>
        <w:t>Academic Assembly</w:t>
      </w:r>
    </w:p>
    <w:p>
      <w:pPr>
        <w:pStyle w:val="Heading2"/>
        <w:jc w:val="center"/>
        <w:rPr/>
      </w:pPr>
      <w:r>
        <w:rPr>
          <w:b/>
          <w:bCs/>
          <w:sz w:val="24"/>
          <w:szCs w:val="24"/>
        </w:rPr>
        <w:t>Resolution 2019-02 [03]</w:t>
      </w:r>
    </w:p>
    <w:p>
      <w:pPr>
        <w:pStyle w:val="Normal"/>
        <w:jc w:val="center"/>
        <w:rPr>
          <w:i w:val="false"/>
          <w:i w:val="false"/>
          <w:iCs w:val="false"/>
        </w:rPr>
      </w:pPr>
      <w:r>
        <w:rPr>
          <w:rFonts w:ascii="Liberation Sans" w:hAnsi="Liberation Sans"/>
          <w:b/>
          <w:i w:val="false"/>
          <w:iCs w:val="false"/>
          <w:sz w:val="24"/>
          <w:szCs w:val="24"/>
        </w:rPr>
        <w:t>Extending Dean’s List Eligibility to Part-Time Students</w:t>
      </w:r>
    </w:p>
    <w:p>
      <w:pPr>
        <w:pStyle w:val="Normal"/>
        <w:rPr>
          <w:rFonts w:ascii="Liberation Sans" w:hAnsi="Liberation Sans"/>
          <w:sz w:val="22"/>
          <w:szCs w:val="22"/>
        </w:rPr>
      </w:pPr>
      <w:r>
        <w:rPr>
          <w:rFonts w:ascii="Liberation Sans" w:hAnsi="Liberation Sans"/>
          <w:b/>
          <w:sz w:val="22"/>
          <w:szCs w:val="22"/>
        </w:rPr>
        <w:t>Whereas</w:t>
      </w:r>
      <w:r>
        <w:rPr>
          <w:rFonts w:ascii="Liberation Sans" w:hAnsi="Liberation Sans"/>
          <w:sz w:val="22"/>
          <w:szCs w:val="22"/>
        </w:rPr>
        <w:t>, extending Dean’s List eligibility to part-time students would honor part-time students who have demonstrated scholastic achievement, and</w:t>
      </w:r>
    </w:p>
    <w:p>
      <w:pPr>
        <w:pStyle w:val="Normal"/>
        <w:rPr>
          <w:rFonts w:ascii="Liberation Sans" w:hAnsi="Liberation Sans"/>
          <w:sz w:val="22"/>
          <w:szCs w:val="22"/>
        </w:rPr>
      </w:pPr>
      <w:r>
        <w:rPr>
          <w:rFonts w:ascii="Liberation Sans" w:hAnsi="Liberation Sans"/>
          <w:b/>
          <w:sz w:val="22"/>
          <w:szCs w:val="22"/>
        </w:rPr>
        <w:t>Whereas</w:t>
      </w:r>
      <w:r>
        <w:rPr>
          <w:rFonts w:ascii="Liberation Sans" w:hAnsi="Liberation Sans"/>
          <w:sz w:val="22"/>
          <w:szCs w:val="22"/>
        </w:rPr>
        <w:t>, most SUNY Community Colleges follow this practice, and</w:t>
      </w:r>
    </w:p>
    <w:p>
      <w:pPr>
        <w:pStyle w:val="Normal"/>
        <w:rPr>
          <w:rFonts w:ascii="Liberation Sans" w:hAnsi="Liberation Sans"/>
          <w:sz w:val="22"/>
          <w:szCs w:val="22"/>
        </w:rPr>
      </w:pPr>
      <w:r>
        <w:rPr>
          <w:rFonts w:ascii="Liberation Sans" w:hAnsi="Liberation Sans"/>
          <w:b/>
          <w:sz w:val="22"/>
          <w:szCs w:val="22"/>
        </w:rPr>
        <w:t>Whereas</w:t>
      </w:r>
      <w:r>
        <w:rPr>
          <w:rFonts w:ascii="Liberation Sans" w:hAnsi="Liberation Sans"/>
          <w:sz w:val="22"/>
          <w:szCs w:val="22"/>
        </w:rPr>
        <w:t>, the College Academic Standards Committee reviewed the current policy of Dean’s List recognition for full-time students, and</w:t>
      </w:r>
    </w:p>
    <w:p>
      <w:pPr>
        <w:pStyle w:val="Normal"/>
        <w:jc w:val="both"/>
        <w:rPr>
          <w:rFonts w:ascii="Liberation Sans" w:hAnsi="Liberation Sans"/>
          <w:sz w:val="22"/>
          <w:szCs w:val="22"/>
        </w:rPr>
      </w:pPr>
      <w:r>
        <w:rPr>
          <w:rFonts w:ascii="Liberation Sans" w:hAnsi="Liberation Sans"/>
          <w:b/>
          <w:sz w:val="22"/>
          <w:szCs w:val="22"/>
        </w:rPr>
        <w:t>Whereas</w:t>
      </w:r>
      <w:r>
        <w:rPr>
          <w:rFonts w:ascii="Liberation Sans" w:hAnsi="Liberation Sans"/>
          <w:sz w:val="22"/>
          <w:szCs w:val="22"/>
        </w:rPr>
        <w:t>, an inquiry into the administrative logistics of implementing this change has been initiated, and</w:t>
      </w:r>
    </w:p>
    <w:p>
      <w:pPr>
        <w:pStyle w:val="Normal"/>
        <w:jc w:val="both"/>
        <w:rPr>
          <w:rFonts w:ascii="Liberation Sans" w:hAnsi="Liberation Sans"/>
          <w:sz w:val="22"/>
          <w:szCs w:val="22"/>
        </w:rPr>
      </w:pPr>
      <w:r>
        <w:rPr>
          <w:rFonts w:ascii="Liberation Sans" w:hAnsi="Liberation Sans"/>
          <w:b/>
          <w:bCs/>
          <w:sz w:val="22"/>
          <w:szCs w:val="22"/>
        </w:rPr>
        <w:t>Whereas</w:t>
      </w:r>
      <w:r>
        <w:rPr>
          <w:rFonts w:ascii="Liberation Sans" w:hAnsi="Liberation Sans"/>
          <w:sz w:val="22"/>
          <w:szCs w:val="22"/>
        </w:rPr>
        <w:t xml:space="preserve"> the College Academic Standards Committee approved extending Dean’s List eligibility to part time students at their March 7, 2019 meeting by a unanimous vote of [19-0-0]; </w:t>
      </w:r>
      <w:r>
        <w:rPr>
          <w:rFonts w:eastAsia="Calibri" w:cs="" w:ascii="Liberation Sans" w:hAnsi="Liberation Sans" w:cstheme="minorBidi" w:eastAsiaTheme="minorHAnsi"/>
          <w:color w:val="00000A"/>
          <w:sz w:val="22"/>
          <w:szCs w:val="22"/>
          <w:lang w:val="en-US" w:eastAsia="en-US" w:bidi="ar-SA"/>
        </w:rPr>
        <w:t>be it therefore</w:t>
      </w:r>
    </w:p>
    <w:p>
      <w:pPr>
        <w:pStyle w:val="Normal"/>
        <w:jc w:val="both"/>
        <w:rPr>
          <w:rFonts w:ascii="Liberation Sans" w:hAnsi="Liberation Sans" w:eastAsia="Calibri" w:cs="" w:cstheme="minorBidi" w:eastAsiaTheme="minorHAnsi"/>
          <w:b/>
          <w:b/>
          <w:bCs/>
          <w:color w:val="00000A"/>
          <w:sz w:val="22"/>
          <w:szCs w:val="22"/>
          <w:lang w:val="en-US" w:eastAsia="en-US" w:bidi="ar-SA"/>
        </w:rPr>
      </w:pPr>
      <w:r>
        <w:rPr>
          <w:rFonts w:eastAsia="Calibri" w:cs="" w:cstheme="minorBidi" w:eastAsiaTheme="minorHAnsi" w:ascii="Liberation Sans" w:hAnsi="Liberation Sans"/>
          <w:b/>
          <w:bCs/>
          <w:color w:val="00000A"/>
          <w:sz w:val="22"/>
          <w:szCs w:val="22"/>
          <w:lang w:val="en-US" w:eastAsia="en-US" w:bidi="ar-SA"/>
        </w:rPr>
      </w:r>
    </w:p>
    <w:p>
      <w:pPr>
        <w:pStyle w:val="Normal"/>
        <w:rPr>
          <w:rFonts w:ascii="Liberation Sans" w:hAnsi="Liberation Sans"/>
          <w:sz w:val="22"/>
          <w:szCs w:val="22"/>
        </w:rPr>
      </w:pPr>
      <w:r>
        <w:rPr>
          <w:rFonts w:ascii="Liberation Sans" w:hAnsi="Liberation Sans"/>
          <w:b/>
          <w:sz w:val="22"/>
          <w:szCs w:val="22"/>
        </w:rPr>
        <w:t>Resolved</w:t>
      </w:r>
      <w:r>
        <w:rPr>
          <w:rFonts w:ascii="Liberation Sans" w:hAnsi="Liberation Sans"/>
          <w:sz w:val="22"/>
          <w:szCs w:val="22"/>
        </w:rPr>
        <w:t xml:space="preserve">, that Suffolk County Community College include part-time students into the Dean’s List designation (see proposed language in the attachment), and be it further </w:t>
      </w:r>
    </w:p>
    <w:p>
      <w:pPr>
        <w:pStyle w:val="Normal"/>
        <w:jc w:val="both"/>
        <w:rPr>
          <w:rFonts w:ascii="Liberation Sans" w:hAnsi="Liberation Sans"/>
          <w:sz w:val="22"/>
          <w:szCs w:val="22"/>
        </w:rPr>
      </w:pPr>
      <w:r>
        <w:rPr>
          <w:rFonts w:ascii="Liberation Sans" w:hAnsi="Liberation Sans"/>
          <w:b/>
          <w:sz w:val="22"/>
          <w:szCs w:val="22"/>
        </w:rPr>
        <w:t>Resolved,</w:t>
      </w:r>
      <w:r>
        <w:rPr>
          <w:rFonts w:ascii="Liberation Sans" w:hAnsi="Liberation Sans"/>
          <w:sz w:val="22"/>
          <w:szCs w:val="22"/>
        </w:rPr>
        <w:t xml:space="preserve"> that part-time students are eligible for the Dean’s List once they complete 12 credit hours with no incomplete grades and a grade point average of 3.5 or higher.  Eligibility is recalculated after each additional 12 credit hours achieved (24 credits, 36 credits, 48 credits, 60 credits).</w:t>
      </w:r>
    </w:p>
    <w:p>
      <w:pPr>
        <w:pStyle w:val="Normal"/>
        <w:widowControl/>
        <w:pBdr>
          <w:bottom w:val="single" w:sz="8" w:space="2" w:color="000001"/>
        </w:pBdr>
        <w:bidi w:val="0"/>
        <w:spacing w:lineRule="auto" w:line="276" w:before="0" w:after="200"/>
        <w:jc w:val="left"/>
        <w:rPr>
          <w:rFonts w:ascii="Liberation Sans" w:hAnsi="Liberation Sans"/>
          <w:sz w:val="22"/>
          <w:szCs w:val="22"/>
        </w:rPr>
      </w:pPr>
      <w:r>
        <w:rPr>
          <w:rFonts w:ascii="Liberation Sans" w:hAnsi="Liberation Sans"/>
          <w:sz w:val="22"/>
          <w:szCs w:val="22"/>
        </w:rPr>
      </w:r>
    </w:p>
    <w:p>
      <w:pPr>
        <w:pStyle w:val="Normal"/>
        <w:widowControl/>
        <w:bidi w:val="0"/>
        <w:spacing w:lineRule="auto" w:line="276" w:before="0" w:after="200"/>
        <w:jc w:val="left"/>
        <w:rPr/>
      </w:pPr>
      <w:r>
        <w:rPr>
          <w:rFonts w:ascii="Liberation Sans" w:hAnsi="Liberation Sans"/>
          <w:sz w:val="22"/>
          <w:szCs w:val="22"/>
        </w:rPr>
        <w:t>Passed</w:t>
      </w:r>
      <w:r>
        <w:rPr>
          <w:rFonts w:ascii="Liberation Sans" w:hAnsi="Liberation Sans"/>
          <w:sz w:val="22"/>
          <w:szCs w:val="22"/>
        </w:rPr>
        <w:t xml:space="preserve"> [30-2-0] on April 9, 2019</w:t>
      </w:r>
    </w:p>
    <w:p>
      <w:pPr>
        <w:pStyle w:val="Normal"/>
        <w:widowControl/>
        <w:bidi w:val="0"/>
        <w:spacing w:lineRule="auto" w:line="276" w:before="0" w:after="200"/>
        <w:jc w:val="left"/>
        <w:rPr>
          <w:rFonts w:ascii="Liberation Sans" w:hAnsi="Liberation Sans"/>
          <w:sz w:val="22"/>
          <w:szCs w:val="22"/>
        </w:rPr>
      </w:pPr>
      <w:r>
        <w:rPr>
          <w:rFonts w:ascii="Liberation Sans" w:hAnsi="Liberation Sans"/>
          <w:sz w:val="22"/>
          <w:szCs w:val="22"/>
        </w:rPr>
      </w:r>
    </w:p>
    <w:p>
      <w:pPr>
        <w:pStyle w:val="Normal"/>
        <w:widowControl/>
        <w:bidi w:val="0"/>
        <w:spacing w:lineRule="auto" w:line="276" w:before="0" w:after="200"/>
        <w:jc w:val="left"/>
        <w:rPr>
          <w:rFonts w:ascii="Liberation Sans" w:hAnsi="Liberation Sans"/>
          <w:sz w:val="22"/>
          <w:szCs w:val="22"/>
        </w:rPr>
      </w:pPr>
      <w:r>
        <w:rPr>
          <w:rFonts w:ascii="Liberation Sans" w:hAnsi="Liberation Sans"/>
          <w:sz w:val="22"/>
          <w:szCs w:val="22"/>
        </w:rPr>
      </w:r>
    </w:p>
    <w:p>
      <w:pPr>
        <w:pStyle w:val="Normal"/>
        <w:widowControl/>
        <w:bidi w:val="0"/>
        <w:spacing w:lineRule="auto" w:line="276" w:before="0" w:after="200"/>
        <w:jc w:val="left"/>
        <w:rPr>
          <w:rFonts w:ascii="Liberation Sans" w:hAnsi="Liberation Sans"/>
          <w:sz w:val="22"/>
          <w:szCs w:val="22"/>
        </w:rPr>
      </w:pPr>
      <w:r>
        <w:rPr>
          <w:rFonts w:ascii="Liberation Sans" w:hAnsi="Liberation Sans"/>
          <w:sz w:val="22"/>
          <w:szCs w:val="22"/>
        </w:rPr>
      </w:r>
    </w:p>
    <w:p>
      <w:pPr>
        <w:pStyle w:val="Normal"/>
        <w:jc w:val="center"/>
        <w:rPr>
          <w:b/>
          <w:b/>
          <w:bCs/>
        </w:rPr>
      </w:pPr>
      <w:r>
        <w:rPr>
          <w:b/>
          <w:bCs/>
          <w:sz w:val="32"/>
          <w:szCs w:val="32"/>
        </w:rPr>
        <w:t>Part-time Dean’s List Catalog Language</w:t>
      </w:r>
    </w:p>
    <w:p>
      <w:pPr>
        <w:pStyle w:val="Normal"/>
        <w:rPr/>
      </w:pPr>
      <w:r>
        <w:rPr>
          <w:color w:val="FF0000"/>
          <w:sz w:val="24"/>
          <w:szCs w:val="24"/>
        </w:rPr>
        <w:t>Current</w:t>
      </w:r>
    </w:p>
    <w:p>
      <w:pPr>
        <w:pStyle w:val="Pa27"/>
        <w:widowControl/>
        <w:bidi w:val="0"/>
        <w:ind w:left="449" w:right="0" w:hanging="0"/>
        <w:jc w:val="left"/>
        <w:rPr/>
      </w:pPr>
      <w:r>
        <w:rPr>
          <w:rFonts w:cs="Trebuchet MS"/>
          <w:b/>
          <w:bCs/>
          <w:color w:val="000000"/>
        </w:rPr>
        <w:t xml:space="preserve">Dean’s List </w:t>
      </w:r>
    </w:p>
    <w:p>
      <w:pPr>
        <w:pStyle w:val="Pa23"/>
        <w:widowControl/>
        <w:bidi w:val="0"/>
        <w:ind w:left="449" w:right="0" w:hanging="0"/>
        <w:jc w:val="both"/>
        <w:rPr/>
      </w:pPr>
      <w:r>
        <w:rPr>
          <w:rFonts w:cs="Palatino" w:ascii="Palatino" w:hAnsi="Palatino"/>
          <w:color w:val="000000"/>
        </w:rPr>
        <w:t>Outstanding scholastic achievement at Suf</w:t>
        <w:softHyphen/>
        <w:t xml:space="preserve">folk County Community College is recognized each semester by the compilation of the Dean’s List.  Students whose semester grade point average is 3.5 or higher, with no incompletes, and who have completed a minimum of 12 credit hours during the semester qualify for the Dean’s List. This academic achievement is noted on the student’s permanent record. </w:t>
      </w:r>
    </w:p>
    <w:p>
      <w:pPr>
        <w:pStyle w:val="Normal"/>
        <w:widowControl/>
        <w:bidi w:val="0"/>
        <w:ind w:left="449" w:right="0" w:hanging="0"/>
        <w:jc w:val="left"/>
        <w:rPr>
          <w:rFonts w:ascii="Palatino" w:hAnsi="Palatino" w:cs="Palatino"/>
          <w:color w:val="000000"/>
          <w:sz w:val="24"/>
          <w:szCs w:val="24"/>
        </w:rPr>
      </w:pPr>
      <w:r>
        <w:rPr>
          <w:rFonts w:cs="Palatino" w:ascii="Palatino" w:hAnsi="Palatino"/>
          <w:color w:val="000000"/>
          <w:sz w:val="24"/>
          <w:szCs w:val="24"/>
        </w:rPr>
      </w:r>
    </w:p>
    <w:p>
      <w:pPr>
        <w:pStyle w:val="Normal"/>
        <w:widowControl/>
        <w:bidi w:val="0"/>
        <w:ind w:left="449" w:right="0" w:hanging="0"/>
        <w:jc w:val="left"/>
        <w:rPr/>
      </w:pPr>
      <w:r>
        <w:rPr>
          <w:rFonts w:cs="Palatino" w:ascii="Palatino" w:hAnsi="Palatino"/>
          <w:color w:val="000000"/>
          <w:sz w:val="24"/>
          <w:szCs w:val="24"/>
        </w:rPr>
        <w:t xml:space="preserve">NOTE: </w:t>
      </w:r>
      <w:r>
        <w:rPr>
          <w:rFonts w:cs="Palatino" w:ascii="Palatino" w:hAnsi="Palatino"/>
          <w:i/>
          <w:iCs/>
          <w:color w:val="000000"/>
          <w:sz w:val="24"/>
          <w:szCs w:val="24"/>
        </w:rPr>
        <w:t>Developmental courses do not qualify because they do not carry credit towards the GPA</w:t>
      </w:r>
    </w:p>
    <w:p>
      <w:pPr>
        <w:pStyle w:val="Normal"/>
        <w:widowControl/>
        <w:bidi w:val="0"/>
        <w:ind w:left="449" w:right="0" w:hanging="0"/>
        <w:jc w:val="left"/>
        <w:rPr>
          <w:rFonts w:ascii="Palatino" w:hAnsi="Palatino" w:cs="Palatino"/>
          <w:i/>
          <w:i/>
          <w:iCs/>
          <w:color w:val="000000"/>
          <w:sz w:val="24"/>
          <w:szCs w:val="24"/>
        </w:rPr>
      </w:pPr>
      <w:r>
        <w:rPr>
          <w:rFonts w:cs="Palatino" w:ascii="Palatino" w:hAnsi="Palatino"/>
          <w:i/>
          <w:iCs/>
          <w:color w:val="000000"/>
          <w:sz w:val="24"/>
          <w:szCs w:val="24"/>
        </w:rPr>
      </w:r>
    </w:p>
    <w:p>
      <w:pPr>
        <w:pStyle w:val="Normal"/>
        <w:rPr/>
      </w:pPr>
      <w:r>
        <w:rPr>
          <w:color w:val="FF0000"/>
          <w:sz w:val="24"/>
          <w:szCs w:val="24"/>
        </w:rPr>
        <w:t>Proposed</w:t>
      </w:r>
    </w:p>
    <w:p>
      <w:pPr>
        <w:pStyle w:val="Pa27"/>
        <w:widowControl/>
        <w:bidi w:val="0"/>
        <w:ind w:left="449" w:right="0" w:hanging="0"/>
        <w:jc w:val="left"/>
        <w:rPr/>
      </w:pPr>
      <w:r>
        <w:rPr>
          <w:rFonts w:cs="Trebuchet MS"/>
          <w:b/>
          <w:bCs/>
          <w:color w:val="000000"/>
        </w:rPr>
        <w:t xml:space="preserve">Dean’s List </w:t>
      </w:r>
    </w:p>
    <w:p>
      <w:pPr>
        <w:pStyle w:val="Pa23"/>
        <w:widowControl/>
        <w:bidi w:val="0"/>
        <w:ind w:left="449" w:right="0" w:hanging="0"/>
        <w:jc w:val="both"/>
        <w:rPr/>
      </w:pPr>
      <w:r>
        <w:rPr>
          <w:rFonts w:cs="Palatino" w:ascii="Palatino" w:hAnsi="Palatino"/>
          <w:color w:val="000000"/>
        </w:rPr>
        <w:t xml:space="preserve">Outstanding scholastic achievement at Suffolk County Community College is recognized each semester by the compilation of the Dean’s List.  Full-time matriculated students who have completed a minimum of 12 credit hours during the semester with no incompletes and a semester grade point average of 3.5 or higher qualify for the Dean’s List.  This academic achievement is noted on the student’s permanent record. </w:t>
      </w:r>
    </w:p>
    <w:p>
      <w:pPr>
        <w:pStyle w:val="Pa23"/>
        <w:widowControl/>
        <w:bidi w:val="0"/>
        <w:ind w:left="449" w:right="0" w:hanging="0"/>
        <w:jc w:val="both"/>
        <w:rPr>
          <w:rFonts w:ascii="Palatino" w:hAnsi="Palatino" w:cs="Palatino"/>
          <w:color w:val="000000"/>
        </w:rPr>
      </w:pPr>
      <w:r>
        <w:rPr>
          <w:rFonts w:cs="Palatino" w:ascii="Palatino" w:hAnsi="Palatino"/>
          <w:color w:val="000000"/>
        </w:rPr>
      </w:r>
    </w:p>
    <w:p>
      <w:pPr>
        <w:pStyle w:val="Pa23"/>
        <w:widowControl/>
        <w:bidi w:val="0"/>
        <w:ind w:left="449" w:right="0" w:hanging="0"/>
        <w:jc w:val="both"/>
        <w:rPr/>
      </w:pPr>
      <w:r>
        <w:rPr>
          <w:rFonts w:cs="Palatino" w:ascii="Palatino" w:hAnsi="Palatino"/>
          <w:color w:val="000000"/>
        </w:rPr>
        <w:t>Part-time matriculated students are also eligible for the Dean’s List once 12 credit hours have been completed with no incomplete grades and a grade point average of 3.5 or higher.  Eligibility is recalculated after each additional 12 credit hours achieved (24 credits, 36 credits, 48 credits, 60 credits).  This academic achievement is noted on the student’s permanent record.</w:t>
      </w:r>
    </w:p>
    <w:p>
      <w:pPr>
        <w:pStyle w:val="Pa23"/>
        <w:widowControl/>
        <w:bidi w:val="0"/>
        <w:ind w:left="449" w:right="0" w:hanging="0"/>
        <w:jc w:val="both"/>
        <w:rPr/>
      </w:pPr>
      <w:r>
        <w:rPr>
          <w:rFonts w:cs="Palatino" w:ascii="Palatino" w:hAnsi="Palatino"/>
          <w:color w:val="000000"/>
        </w:rPr>
        <w:t xml:space="preserve"> </w:t>
      </w:r>
    </w:p>
    <w:p>
      <w:pPr>
        <w:pStyle w:val="Normal"/>
        <w:widowControl/>
        <w:bidi w:val="0"/>
        <w:ind w:left="449" w:right="0" w:hanging="0"/>
        <w:jc w:val="left"/>
        <w:rPr/>
      </w:pPr>
      <w:r>
        <w:rPr>
          <w:rFonts w:cs="Palatino" w:ascii="Palatino" w:hAnsi="Palatino"/>
          <w:color w:val="000000"/>
          <w:sz w:val="24"/>
          <w:szCs w:val="24"/>
        </w:rPr>
        <w:t xml:space="preserve">NOTE: </w:t>
      </w:r>
      <w:r>
        <w:rPr>
          <w:rFonts w:cs="Palatino" w:ascii="Palatino" w:hAnsi="Palatino"/>
          <w:i/>
          <w:iCs/>
          <w:color w:val="000000"/>
          <w:sz w:val="24"/>
          <w:szCs w:val="24"/>
        </w:rPr>
        <w:t>Developmental courses do not qualify because they do not carry credit towards the GPA.</w:t>
      </w:r>
    </w:p>
    <w:p>
      <w:pPr>
        <w:pStyle w:val="Normal"/>
        <w:pBdr>
          <w:bottom w:val="single" w:sz="8" w:space="2" w:color="000001"/>
        </w:pBdr>
        <w:rPr>
          <w:sz w:val="24"/>
          <w:szCs w:val="24"/>
        </w:rPr>
      </w:pPr>
      <w:r>
        <w:rPr>
          <w:sz w:val="24"/>
          <w:szCs w:val="24"/>
        </w:rPr>
      </w:r>
    </w:p>
    <w:p>
      <w:pPr>
        <w:pStyle w:val="Normal"/>
        <w:widowControl/>
        <w:bidi w:val="0"/>
        <w:spacing w:lineRule="auto" w:line="276" w:before="0" w:after="200"/>
        <w:jc w:val="left"/>
        <w:rPr/>
      </w:pPr>
      <w:r>
        <w:rPr>
          <w:rFonts w:ascii="Liberation Sans" w:hAnsi="Liberation Sans"/>
          <w:sz w:val="24"/>
          <w:szCs w:val="24"/>
        </w:rPr>
        <w:t>Received from College Academic Standards Committee on March 7, 2019</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rebuchet MS">
    <w:charset w:val="01"/>
    <w:family w:val="roman"/>
    <w:pitch w:val="variable"/>
  </w:font>
  <w:font w:name="Palatino">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Pa27">
    <w:name w:val="Pa27"/>
    <w:basedOn w:val="Normal"/>
    <w:next w:val="Normal"/>
    <w:qFormat/>
    <w:pPr>
      <w:spacing w:lineRule="atLeast" w:line="201" w:before="0" w:after="0"/>
    </w:pPr>
    <w:rPr>
      <w:rFonts w:ascii="Trebuchet MS" w:hAnsi="Trebuchet MS"/>
      <w:sz w:val="24"/>
      <w:szCs w:val="24"/>
    </w:rPr>
  </w:style>
  <w:style w:type="paragraph" w:styleId="Pa23">
    <w:name w:val="Pa23"/>
    <w:basedOn w:val="Normal"/>
    <w:next w:val="Normal"/>
    <w:qFormat/>
    <w:pPr>
      <w:spacing w:lineRule="atLeast" w:line="181" w:before="0" w:after="0"/>
    </w:pPr>
    <w:rPr>
      <w:rFonts w:ascii="Trebuchet MS" w:hAnsi="Trebuchet M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LibreOffice/5.2.7.2$Linux_X86_64 LibreOffice_project/20m0$Build-2</Application>
  <Pages>2</Pages>
  <Words>417</Words>
  <Characters>2383</Characters>
  <CharactersWithSpaces>2790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2019-03-06T16:27:00Z</dcterms:created>
  <dc:creator>Janet</dc:creator>
  <dc:description/>
  <dc:language>en-US</dc:language>
  <cp:lastModifiedBy/>
  <dcterms:modified xsi:type="dcterms:W3CDTF">2019-04-10T08:51:00Z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