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Resolution 2018-02 [09]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ACC102 Principles of Accounting II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Course Revision Proposal (AEG)</w:t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>
          <w:b/>
          <w:bCs/>
        </w:rPr>
        <w:t>Whereas</w:t>
      </w:r>
      <w:r>
        <w:rPr/>
        <w:t xml:space="preserve"> the Business Administration and Accounting faculty at all three campuses have proposed a </w:t>
      </w:r>
      <w:bookmarkStart w:id="0" w:name="_GoBack"/>
      <w:bookmarkEnd w:id="0"/>
      <w:r>
        <w:rPr/>
        <w:t xml:space="preserve"> revision to ACC102 Principles of Accounting II; and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rFonts w:cs="Calibri" w:cstheme="minorHAnsi"/>
          <w:b/>
          <w:bCs/>
        </w:rPr>
        <w:t>Whereas</w:t>
      </w:r>
      <w:r>
        <w:rPr>
          <w:rFonts w:cs="Calibri" w:cstheme="minorHAnsi"/>
        </w:rPr>
        <w:t xml:space="preserve">, the intention of the revision of ACC102 Principles of Accounting II is to provide the student  with not only a foundation in various financial accounting principles, but also a strong </w:t>
      </w:r>
    </w:p>
    <w:p>
      <w:pPr>
        <w:pStyle w:val="NoSpacing"/>
        <w:rPr/>
      </w:pPr>
      <w:r>
        <w:rPr>
          <w:rFonts w:cs="Calibri" w:cstheme="minorHAnsi"/>
        </w:rPr>
        <w:t>background in managerial accounting concepts with an emphasis on decision making and practical applications; and</w:t>
      </w:r>
    </w:p>
    <w:p>
      <w:pPr>
        <w:pStyle w:val="NoSpacing"/>
        <w:rPr>
          <w:rFonts w:ascii="Calibri" w:hAnsi="Calibri" w:eastAsia="Calibri" w:cs="Calibri" w:cs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rFonts w:cs="Calibri" w:cstheme="minorHAnsi"/>
          <w:b/>
          <w:bCs/>
        </w:rPr>
        <w:t>Whereas</w:t>
      </w:r>
      <w:r>
        <w:rPr>
          <w:rFonts w:cs="Calibri" w:cstheme="minorHAnsi"/>
        </w:rPr>
        <w:t xml:space="preserve"> the ACC102 Principles of Accounting II course revision proposal has received the necessary  multi-campus approvals; and </w:t>
      </w:r>
    </w:p>
    <w:p>
      <w:pPr>
        <w:pStyle w:val="NoSpacing"/>
        <w:rPr>
          <w:rFonts w:ascii="Calibri" w:hAnsi="Calibri" w:eastAsia="Calibri" w:cs="Calibri" w:cs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rFonts w:cs="Calibri" w:cstheme="minorHAnsi"/>
          <w:b/>
          <w:bCs/>
        </w:rPr>
        <w:t>Whereas</w:t>
      </w:r>
      <w:r>
        <w:rPr>
          <w:rFonts w:cs="Calibri" w:cstheme="minorHAnsi"/>
        </w:rPr>
        <w:t xml:space="preserve"> the College Curriculum Committee approved the ACC102 Principles of Accounting II on Monday, 02/19/2018 by a vote of 11-0-0; therefore</w:t>
      </w:r>
    </w:p>
    <w:p>
      <w:pPr>
        <w:pStyle w:val="NoSpacing"/>
        <w:rPr>
          <w:rFonts w:ascii="Calibri" w:hAnsi="Calibri" w:eastAsia="Calibri" w:cs="Calibri" w:cs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Calibri" w:cs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rFonts w:cs="Calibri" w:cstheme="minorHAnsi"/>
          <w:b/>
          <w:bCs/>
        </w:rPr>
        <w:t xml:space="preserve">Be it resolved that </w:t>
      </w:r>
      <w:r>
        <w:rPr>
          <w:rFonts w:cs="Calibri" w:cstheme="minorHAnsi"/>
        </w:rPr>
        <w:t>the Grant Campus Academic Assembly approves the ACC102 Principles of Accounting II course revision proposal.</w:t>
      </w:r>
    </w:p>
    <w:p>
      <w:pPr>
        <w:pStyle w:val="NoSpacing"/>
        <w:rPr>
          <w:rFonts w:cs="Calibri" w:cstheme="minorHAnsi"/>
        </w:rPr>
      </w:pPr>
      <w:r>
        <w:rPr/>
      </w:r>
    </w:p>
    <w:p>
      <w:pPr>
        <w:pStyle w:val="NoSpacing"/>
        <w:rPr>
          <w:rFonts w:cs="Calibri" w:cstheme="minorHAnsi"/>
        </w:rPr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pBdr>
          <w:bottom w:val="single" w:sz="2" w:space="2" w:color="000000"/>
        </w:pBdr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Approved [45-3-2] on February 20,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223ae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LibreOffice/5.2.7.2$Linux_X86_64 LibreOffice_project/20m0$Build-2</Application>
  <Pages>1</Pages>
  <Words>154</Words>
  <Characters>908</Characters>
  <CharactersWithSpaces>1057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2018-02-15T20:32:00Z</dcterms:created>
  <dc:creator>Janet Simpson</dc:creator>
  <dc:description/>
  <dc:language>en-US</dc:language>
  <cp:lastModifiedBy/>
  <dcterms:modified xsi:type="dcterms:W3CDTF">2018-09-03T18:35:34Z</dcterms:modified>
  <cp:revision>6</cp:revision>
  <dc:subject/>
  <dc:title/>
</cp:coreProperties>
</file>